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88" w:rsidRP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41(d)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October 18, 1974 </w:t>
      </w:r>
    </w:p>
    <w:p w:rsidR="00CA1388" w:rsidRP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conference October 5, 1976 we discussed the following claim: </w:t>
      </w:r>
    </w:p>
    <w:p w:rsid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>1488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. G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>251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>1503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>R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Claim on behalf of Conductor D. C. Jenkins and Brakeman N. E.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Dragoo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, Marysville, for 197 miles on December 21, 1975. </w:t>
      </w:r>
    </w:p>
    <w:p w:rsid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claim date Conductor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Holsapple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Brakeman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Duntz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first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their extra boards. They were called from their first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positions to protect the first vacancies that arose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3:35 p.m. vacancies in ID service. </w:t>
      </w:r>
    </w:p>
    <w:p w:rsid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Holsapple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Duntz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been </w:t>
      </w:r>
      <w:proofErr w:type="gram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called,</w:t>
      </w:r>
      <w:proofErr w:type="gram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Conductor Jenkins and Brakeman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Dragoo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one notch on the extra boards. Jenkins and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Dragoo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then first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were subsequently called for the next service to arise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3:40 p.m. deadhead to Hastings for work train service. </w:t>
      </w:r>
    </w:p>
    <w:p w:rsidR="00CA1388" w:rsidRP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organization argues that Jenkins and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Dragoo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have been called for ID service and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Holsapple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Duntz</w:t>
      </w:r>
      <w:proofErr w:type="spell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deadhead for the work train. Rule 41(e</w:t>
      </w:r>
      <w:proofErr w:type="gram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7) is cited as basis for the claim. The rule provides: </w:t>
      </w:r>
    </w:p>
    <w:p w:rsid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"(7) When calling crews to deadhead, call crew first out to deadhead and next crew to run the train; at the final terminal they will be called in same order." </w:t>
      </w:r>
    </w:p>
    <w:p w:rsidR="00CA1388" w:rsidRPr="00CA1388" w:rsidRDefault="00CA1388" w:rsidP="00CA1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The claim will be allowed with the under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standing that henceforth Rule 41(e</w:t>
      </w:r>
      <w:proofErr w:type="gram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7) will be applied only in those situations where the dead</w:t>
      </w:r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head and the service trip commence at the same time. In other words, where, as here, the service trip departs before the deadhead, Rule 41(e</w:t>
      </w:r>
      <w:proofErr w:type="gramStart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CA1388">
        <w:rPr>
          <w:rFonts w:ascii="Times New Roman" w:eastAsia="Times New Roman" w:hAnsi="Times New Roman" w:cs="Times New Roman"/>
          <w:color w:val="000000"/>
          <w:sz w:val="24"/>
          <w:szCs w:val="24"/>
        </w:rPr>
        <w:t>7) will have no applicability.</w:t>
      </w:r>
    </w:p>
    <w:p w:rsidR="007628AD" w:rsidRPr="00CA1388" w:rsidRDefault="007628AD" w:rsidP="00CA1388">
      <w:pPr>
        <w:rPr>
          <w:rFonts w:ascii="Times New Roman" w:hAnsi="Times New Roman" w:cs="Times New Roman"/>
        </w:rPr>
      </w:pPr>
    </w:p>
    <w:sectPr w:rsidR="007628AD" w:rsidRPr="00CA138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3420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5F21DC"/>
    <w:rsid w:val="00600700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BE0B-0F0A-4C46-8980-D66435D1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2014-09-11T14:54:00Z</dcterms:created>
  <dcterms:modified xsi:type="dcterms:W3CDTF">2014-09-11T14:54:00Z</dcterms:modified>
</cp:coreProperties>
</file>